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/>
        <w:jc w:val="center"/>
      </w:pPr>
      <w:r>
        <w:rPr>
          <w:rFonts w:ascii="Microsoft JhengHei" w:cs="Microsoft JhengHei" w:eastAsia="Microsoft JhengHei" w:hAnsi="Microsoft JhengHei"/>
          <w:b/>
          <w:bCs/>
          <w:sz w:val="30"/>
          <w:szCs w:val="30"/>
        </w:rPr>
        <w:t xml:space="preserve">傑出家園社區建築物外牆修繕工程</w:t>
      </w:r>
    </w:p>
    <w:p>
      <w:pPr>
        <w:spacing w:after="130"/>
        <w:jc w:val="center"/>
      </w:pPr>
      <w:r>
        <w:rPr>
          <w:rFonts w:ascii="Microsoft JhengHei" w:cs="Microsoft JhengHei" w:eastAsia="Microsoft JhengHei" w:hAnsi="Microsoft JhengHei"/>
          <w:b/>
          <w:bCs/>
          <w:sz w:val="30"/>
          <w:szCs w:val="30"/>
        </w:rPr>
        <w:t xml:space="preserve">同意暨繳款確認書（修正版草案）</w:t>
      </w:r>
    </w:p>
    <w:p>
      <w:pPr>
        <w:spacing w:after="50" w:before="110"/>
      </w:pPr>
      <w:r>
        <w:rPr>
          <w:rFonts w:ascii="Microsoft JhengHei" w:cs="Microsoft JhengHei" w:eastAsia="Microsoft JhengHei" w:hAnsi="Microsoft JhengHei"/>
          <w:b/>
          <w:bCs/>
          <w:sz w:val="23"/>
          <w:szCs w:val="23"/>
        </w:rPr>
        <w:t xml:space="preserve">一、工程緣由</w:t>
      </w:r>
    </w:p>
    <w:p>
      <w:pPr>
        <w:spacing w:after="50" w:line="252"/>
      </w:pPr>
      <w:r>
        <w:rPr>
          <w:rFonts w:ascii="Microsoft JhengHei" w:cs="Microsoft JhengHei" w:eastAsia="Microsoft JhengHei" w:hAnsi="Microsoft JhengHei"/>
          <w:b w:val="false"/>
          <w:bCs w:val="false"/>
          <w:color w:val="000000"/>
          <w:sz w:val="21"/>
          <w:szCs w:val="21"/>
        </w:rPr>
        <w:t xml:space="preserve">本社區建築物外牆飾面材料剝落，經臺中市政府都市發展局以中市都管字第1150135138號函通知，限期完成臨時安全防護措施及修繕改善（函影本詳附件一）。本社區業於民國115年7月3日召開區分所有權人會議（臨時會議）合法決議辦理本次修繕工程（會議紀錄詳附件二）。</w:t>
      </w:r>
    </w:p>
    <w:p>
      <w:pPr>
        <w:spacing w:after="50" w:before="110"/>
      </w:pPr>
      <w:r>
        <w:rPr>
          <w:rFonts w:ascii="Microsoft JhengHei" w:cs="Microsoft JhengHei" w:eastAsia="Microsoft JhengHei" w:hAnsi="Microsoft JhengHei"/>
          <w:b/>
          <w:bCs/>
          <w:sz w:val="23"/>
          <w:szCs w:val="23"/>
        </w:rPr>
        <w:t xml:space="preserve">二、本同意書之性質</w:t>
      </w:r>
    </w:p>
    <w:p>
      <w:pPr>
        <w:spacing w:after="50" w:line="252"/>
      </w:pPr>
      <w:r>
        <w:rPr>
          <w:rFonts w:ascii="Microsoft JhengHei" w:cs="Microsoft JhengHei" w:eastAsia="Microsoft JhengHei" w:hAnsi="Microsoft JhengHei"/>
          <w:b w:val="false"/>
          <w:bCs w:val="false"/>
          <w:color w:val="000000"/>
          <w:sz w:val="21"/>
          <w:szCs w:val="21"/>
        </w:rPr>
        <w:t xml:space="preserve">本同意書係供區分所有權人確認知悉本工程之辦理，並同意配合繳納分攤款項。本同意書不取代區分所有權人會議之決議，亦不影響區分所有權人依《公寓大廈管理條例》及相關法令享有之權利。</w:t>
      </w:r>
    </w:p>
    <w:p>
      <w:pPr>
        <w:spacing w:after="50" w:before="110"/>
      </w:pPr>
      <w:r>
        <w:rPr>
          <w:rFonts w:ascii="Microsoft JhengHei" w:cs="Microsoft JhengHei" w:eastAsia="Microsoft JhengHei" w:hAnsi="Microsoft JhengHei"/>
          <w:b/>
          <w:bCs/>
          <w:sz w:val="23"/>
          <w:szCs w:val="23"/>
        </w:rPr>
        <w:t xml:space="preserve">三、費用與繳納</w:t>
      </w:r>
    </w:p>
    <w:p>
      <w:pPr>
        <w:pStyle w:val="ListParagraph"/>
        <w:numPr>
          <w:ilvl w:val="0"/>
          <w:numId w:val="2"/>
        </w:numPr>
        <w:spacing w:after="36" w:line="252"/>
      </w:pPr>
      <w:r>
        <w:rPr>
          <w:rFonts w:ascii="Microsoft JhengHei" w:cs="Microsoft JhengHei" w:eastAsia="Microsoft JhengHei" w:hAnsi="Microsoft JhengHei"/>
          <w:b w:val="false"/>
          <w:bCs w:val="false"/>
          <w:color w:val="000000"/>
          <w:sz w:val="21"/>
          <w:szCs w:val="21"/>
        </w:rPr>
        <w:t xml:space="preserve">本戶應分攤金額：新臺幣壹拾參萬元整（130,000元）。本工程採每戶均攤，業經民國115年7月3日區分所有權人會議決議（決議紀錄詳附件二）。</w:t>
      </w:r>
    </w:p>
    <w:p>
      <w:pPr>
        <w:pStyle w:val="ListParagraph"/>
        <w:numPr>
          <w:ilvl w:val="0"/>
          <w:numId w:val="2"/>
        </w:numPr>
        <w:spacing w:after="36" w:line="252"/>
      </w:pPr>
      <w:r>
        <w:rPr>
          <w:rFonts w:ascii="Microsoft JhengHei" w:cs="Microsoft JhengHei" w:eastAsia="Microsoft JhengHei" w:hAnsi="Microsoft JhengHei"/>
          <w:b w:val="false"/>
          <w:bCs w:val="false"/>
          <w:color w:val="000000"/>
          <w:sz w:val="21"/>
          <w:szCs w:val="21"/>
        </w:rPr>
        <w:t xml:space="preserve">繳款期限：民國 115 年＿＿月＿＿日前繳訖。</w:t>
      </w:r>
    </w:p>
    <w:p>
      <w:pPr>
        <w:pStyle w:val="ListParagraph"/>
        <w:numPr>
          <w:ilvl w:val="0"/>
          <w:numId w:val="2"/>
        </w:numPr>
        <w:spacing w:after="36" w:line="252"/>
      </w:pPr>
      <w:r>
        <w:rPr>
          <w:rFonts w:ascii="Microsoft JhengHei" w:cs="Microsoft JhengHei" w:eastAsia="Microsoft JhengHei" w:hAnsi="Microsoft JhengHei"/>
          <w:b w:val="false"/>
          <w:bCs w:val="false"/>
          <w:color w:val="000000"/>
          <w:sz w:val="21"/>
          <w:szCs w:val="21"/>
        </w:rPr>
        <w:t xml:space="preserve">繳款帳戶：台新國際商業銀行大墩分行，戶名「傑出家園大樓管理委員會」，帳號 2076-01-0001057-0。匯款時請註記「戶號＋姓名」，管理委員會收款後一律開立收據。</w:t>
      </w:r>
    </w:p>
    <w:p>
      <w:pPr>
        <w:pStyle w:val="ListParagraph"/>
        <w:numPr>
          <w:ilvl w:val="0"/>
          <w:numId w:val="2"/>
        </w:numPr>
        <w:spacing w:after="36" w:line="252"/>
      </w:pPr>
      <w:r>
        <w:rPr>
          <w:rFonts w:ascii="Microsoft JhengHei" w:cs="Microsoft JhengHei" w:eastAsia="Microsoft JhengHei" w:hAnsi="Microsoft JhengHei"/>
          <w:b w:val="false"/>
          <w:bCs w:val="false"/>
          <w:color w:val="000000"/>
          <w:sz w:val="21"/>
          <w:szCs w:val="21"/>
        </w:rPr>
        <w:t xml:space="preserve">本金額為預收款，實際費用以工程決標契約及最終結算為準，多退少補；結算金額超過核定預算 10% 之部分，須另經區分所有權人會議決議後始得向各戶收取。</w:t>
      </w:r>
    </w:p>
    <w:p>
      <w:pPr>
        <w:pStyle w:val="ListParagraph"/>
        <w:numPr>
          <w:ilvl w:val="0"/>
          <w:numId w:val="2"/>
        </w:numPr>
        <w:spacing w:after="36" w:line="252"/>
      </w:pPr>
      <w:r>
        <w:rPr>
          <w:rFonts w:ascii="Microsoft JhengHei" w:cs="Microsoft JhengHei" w:eastAsia="Microsoft JhengHei" w:hAnsi="Microsoft JhengHei"/>
          <w:b w:val="false"/>
          <w:bCs w:val="false"/>
          <w:color w:val="000000"/>
          <w:sz w:val="21"/>
          <w:szCs w:val="21"/>
        </w:rPr>
        <w:t xml:space="preserve">工程結算後如有賸餘款，管理委員會應於公告收支明細後 30 日內，按各戶原繳納金額比例併同孳息退還；如擬轉列公共基金，應另經區分所有權人會議決議。</w:t>
      </w:r>
    </w:p>
    <w:p>
      <w:pPr>
        <w:pStyle w:val="ListParagraph"/>
        <w:numPr>
          <w:ilvl w:val="0"/>
          <w:numId w:val="2"/>
        </w:numPr>
        <w:spacing w:after="36" w:line="252"/>
      </w:pPr>
      <w:r>
        <w:rPr>
          <w:rFonts w:ascii="Microsoft JhengHei" w:cs="Microsoft JhengHei" w:eastAsia="Microsoft JhengHei" w:hAnsi="Microsoft JhengHei"/>
          <w:b w:val="false"/>
          <w:bCs w:val="false"/>
          <w:color w:val="000000"/>
          <w:sz w:val="21"/>
          <w:szCs w:val="21"/>
        </w:rPr>
        <w:t xml:space="preserve">逾期未繳者，管理委員會將以書面定 7 日以上期間催告，並自繳款期限屆滿之翌日起按年息 5% 加計遲延利息；經催告仍未繳納者，依《公寓大廈管理條例》第 21 條訴請法院命其給付。</w:t>
      </w:r>
    </w:p>
    <w:p>
      <w:pPr>
        <w:pStyle w:val="ListParagraph"/>
        <w:numPr>
          <w:ilvl w:val="0"/>
          <w:numId w:val="2"/>
        </w:numPr>
        <w:spacing w:after="36" w:line="252"/>
      </w:pPr>
      <w:r>
        <w:rPr>
          <w:rFonts w:ascii="Microsoft JhengHei" w:cs="Microsoft JhengHei" w:eastAsia="Microsoft JhengHei" w:hAnsi="Microsoft JhengHei"/>
          <w:b w:val="false"/>
          <w:bCs w:val="false"/>
          <w:color w:val="000000"/>
          <w:sz w:val="21"/>
          <w:szCs w:val="21"/>
        </w:rPr>
        <w:t xml:space="preserve">繳款確有困難者，得於繳款期限前以書面向管理委員會申請分期，至多 3 期（每月一期）；經同意分期者，分期期間按年息 5% 加計利息；任一期未按期繳納，未到期部分視為全部到期。</w:t>
      </w:r>
    </w:p>
    <w:p>
      <w:pPr>
        <w:spacing w:after="50" w:before="110"/>
      </w:pPr>
      <w:r>
        <w:rPr>
          <w:rFonts w:ascii="Microsoft JhengHei" w:cs="Microsoft JhengHei" w:eastAsia="Microsoft JhengHei" w:hAnsi="Microsoft JhengHei"/>
          <w:b/>
          <w:bCs/>
          <w:sz w:val="23"/>
          <w:szCs w:val="23"/>
        </w:rPr>
        <w:t xml:space="preserve">四、同意及授權事項</w:t>
      </w:r>
    </w:p>
    <w:p>
      <w:pPr>
        <w:spacing w:after="36" w:line="252"/>
      </w:pPr>
      <w:r>
        <w:rPr>
          <w:rFonts w:ascii="Microsoft JhengHei" w:cs="Microsoft JhengHei" w:eastAsia="Microsoft JhengHei" w:hAnsi="Microsoft JhengHei"/>
          <w:b w:val="false"/>
          <w:bCs w:val="false"/>
          <w:color w:val="000000"/>
          <w:sz w:val="21"/>
          <w:szCs w:val="21"/>
        </w:rPr>
        <w:t xml:space="preserve">本人同意由管理委員會依區分所有權人會議決議，辦理下列本工程相關事項：</w:t>
      </w:r>
    </w:p>
    <w:p>
      <w:pPr>
        <w:pStyle w:val="ListParagraph"/>
        <w:numPr>
          <w:ilvl w:val="0"/>
          <w:numId w:val="3"/>
        </w:numPr>
        <w:spacing w:after="36" w:line="252"/>
      </w:pPr>
      <w:r>
        <w:rPr>
          <w:rFonts w:ascii="Microsoft JhengHei" w:cs="Microsoft JhengHei" w:eastAsia="Microsoft JhengHei" w:hAnsi="Microsoft JhengHei"/>
          <w:b w:val="false"/>
          <w:bCs w:val="false"/>
          <w:color w:val="000000"/>
          <w:sz w:val="21"/>
          <w:szCs w:val="21"/>
        </w:rPr>
        <w:t xml:space="preserve">工程之規劃、設計、估價及招標。</w:t>
      </w:r>
    </w:p>
    <w:p>
      <w:pPr>
        <w:pStyle w:val="ListParagraph"/>
        <w:numPr>
          <w:ilvl w:val="0"/>
          <w:numId w:val="3"/>
        </w:numPr>
        <w:spacing w:after="36" w:line="252"/>
      </w:pPr>
      <w:r>
        <w:rPr>
          <w:rFonts w:ascii="Microsoft JhengHei" w:cs="Microsoft JhengHei" w:eastAsia="Microsoft JhengHei" w:hAnsi="Microsoft JhengHei"/>
          <w:b w:val="false"/>
          <w:bCs w:val="false"/>
          <w:color w:val="000000"/>
          <w:sz w:val="21"/>
          <w:szCs w:val="21"/>
        </w:rPr>
        <w:t xml:space="preserve">工程之發包、決標及施工契約之簽訂。</w:t>
      </w:r>
    </w:p>
    <w:p>
      <w:pPr>
        <w:pStyle w:val="ListParagraph"/>
        <w:numPr>
          <w:ilvl w:val="0"/>
          <w:numId w:val="3"/>
        </w:numPr>
        <w:spacing w:after="36" w:line="252"/>
      </w:pPr>
      <w:r>
        <w:rPr>
          <w:rFonts w:ascii="Microsoft JhengHei" w:cs="Microsoft JhengHei" w:eastAsia="Microsoft JhengHei" w:hAnsi="Microsoft JhengHei"/>
          <w:b w:val="false"/>
          <w:bCs w:val="false"/>
          <w:color w:val="000000"/>
          <w:sz w:val="21"/>
          <w:szCs w:val="21"/>
        </w:rPr>
        <w:t xml:space="preserve">工程之施工、監造、履約管理及驗收。</w:t>
      </w:r>
    </w:p>
    <w:p>
      <w:pPr>
        <w:pStyle w:val="ListParagraph"/>
        <w:numPr>
          <w:ilvl w:val="0"/>
          <w:numId w:val="3"/>
        </w:numPr>
        <w:spacing w:after="36" w:line="252"/>
      </w:pPr>
      <w:r>
        <w:rPr>
          <w:rFonts w:ascii="Microsoft JhengHei" w:cs="Microsoft JhengHei" w:eastAsia="Microsoft JhengHei" w:hAnsi="Microsoft JhengHei"/>
          <w:b w:val="false"/>
          <w:bCs w:val="false"/>
          <w:color w:val="000000"/>
          <w:sz w:val="21"/>
          <w:szCs w:val="21"/>
        </w:rPr>
        <w:t xml:space="preserve">辦理本工程所必要之行政程序及文件簽署。</w:t>
      </w:r>
    </w:p>
    <w:p>
      <w:pPr>
        <w:spacing w:after="50" w:line="252"/>
      </w:pPr>
      <w:r>
        <w:rPr>
          <w:rFonts w:ascii="Microsoft JhengHei" w:cs="Microsoft JhengHei" w:eastAsia="Microsoft JhengHei" w:hAnsi="Microsoft JhengHei"/>
          <w:b w:val="false"/>
          <w:bCs w:val="false"/>
          <w:color w:val="000000"/>
          <w:sz w:val="21"/>
          <w:szCs w:val="21"/>
        </w:rPr>
        <w:t xml:space="preserve">本授權以上列四款為限，自簽署日起至本工程驗收及結算完成時止。</w:t>
      </w:r>
    </w:p>
    <w:p>
      <w:pPr>
        <w:spacing w:after="50" w:before="110"/>
      </w:pPr>
      <w:r>
        <w:rPr>
          <w:rFonts w:ascii="Microsoft JhengHei" w:cs="Microsoft JhengHei" w:eastAsia="Microsoft JhengHei" w:hAnsi="Microsoft JhengHei"/>
          <w:b/>
          <w:bCs/>
          <w:sz w:val="23"/>
          <w:szCs w:val="23"/>
        </w:rPr>
        <w:t xml:space="preserve">五、財務透明</w:t>
      </w:r>
    </w:p>
    <w:p>
      <w:pPr>
        <w:spacing w:after="50" w:line="252"/>
      </w:pPr>
      <w:r>
        <w:rPr>
          <w:rFonts w:ascii="Microsoft JhengHei" w:cs="Microsoft JhengHei" w:eastAsia="Microsoft JhengHei" w:hAnsi="Microsoft JhengHei"/>
          <w:b w:val="false"/>
          <w:bCs w:val="false"/>
          <w:color w:val="000000"/>
          <w:sz w:val="21"/>
          <w:szCs w:val="21"/>
        </w:rPr>
        <w:t xml:space="preserve">本工程款項存入專戶專款專用；管理委員會按施工階段公告收支明細，相關憑證依規定保存，供區分所有權人查閱。</w:t>
      </w:r>
    </w:p>
    <w:p>
      <w:pPr>
        <w:spacing w:after="50" w:before="110"/>
      </w:pPr>
      <w:r>
        <w:rPr>
          <w:rFonts w:ascii="Microsoft JhengHei" w:cs="Microsoft JhengHei" w:eastAsia="Microsoft JhengHei" w:hAnsi="Microsoft JhengHei"/>
          <w:b/>
          <w:bCs/>
          <w:sz w:val="23"/>
          <w:szCs w:val="23"/>
        </w:rPr>
        <w:t xml:space="preserve">六、施工配合與住戶保障</w:t>
      </w:r>
    </w:p>
    <w:p>
      <w:pPr>
        <w:pStyle w:val="ListParagraph"/>
        <w:numPr>
          <w:ilvl w:val="0"/>
          <w:numId w:val="4"/>
        </w:numPr>
        <w:spacing w:after="36" w:line="252"/>
      </w:pPr>
      <w:r>
        <w:rPr>
          <w:rFonts w:ascii="Microsoft JhengHei" w:cs="Microsoft JhengHei" w:eastAsia="Microsoft JhengHei" w:hAnsi="Microsoft JhengHei"/>
          <w:b w:val="false"/>
          <w:bCs w:val="false"/>
          <w:color w:val="000000"/>
          <w:sz w:val="21"/>
          <w:szCs w:val="21"/>
        </w:rPr>
        <w:t xml:space="preserve">承攬廠商應投保營造綜合保險及第三人責任險，保險證明由管理委員會留存備查。</w:t>
      </w:r>
    </w:p>
    <w:p>
      <w:pPr>
        <w:pStyle w:val="ListParagraph"/>
        <w:numPr>
          <w:ilvl w:val="0"/>
          <w:numId w:val="4"/>
        </w:numPr>
        <w:spacing w:after="36" w:line="252"/>
      </w:pPr>
      <w:r>
        <w:rPr>
          <w:rFonts w:ascii="Microsoft JhengHei" w:cs="Microsoft JhengHei" w:eastAsia="Microsoft JhengHei" w:hAnsi="Microsoft JhengHei"/>
          <w:b w:val="false"/>
          <w:bCs w:val="false"/>
          <w:color w:val="000000"/>
          <w:sz w:val="21"/>
          <w:szCs w:val="21"/>
        </w:rPr>
        <w:t xml:space="preserve">工程保固依施工契約辦理，保固年限不得低於＿＿年，並自驗收合格日起算。</w:t>
      </w:r>
    </w:p>
    <w:p>
      <w:pPr>
        <w:pStyle w:val="ListParagraph"/>
        <w:numPr>
          <w:ilvl w:val="0"/>
          <w:numId w:val="4"/>
        </w:numPr>
        <w:spacing w:after="36" w:line="252"/>
      </w:pPr>
      <w:r>
        <w:rPr>
          <w:rFonts w:ascii="Microsoft JhengHei" w:cs="Microsoft JhengHei" w:eastAsia="Microsoft JhengHei" w:hAnsi="Microsoft JhengHei"/>
          <w:b w:val="false"/>
          <w:bCs w:val="false"/>
          <w:color w:val="000000"/>
          <w:sz w:val="21"/>
          <w:szCs w:val="21"/>
        </w:rPr>
        <w:t xml:space="preserve">施工造成區分所有權人或住戶財物損害者，由承攬廠商負責修復或賠償，管理委員會協助處理。</w:t>
      </w:r>
    </w:p>
    <w:p>
      <w:pPr>
        <w:pStyle w:val="ListParagraph"/>
        <w:numPr>
          <w:ilvl w:val="0"/>
          <w:numId w:val="4"/>
        </w:numPr>
        <w:spacing w:after="36" w:line="252"/>
      </w:pPr>
      <w:r>
        <w:rPr>
          <w:rFonts w:ascii="Microsoft JhengHei" w:cs="Microsoft JhengHei" w:eastAsia="Microsoft JhengHei" w:hAnsi="Microsoft JhengHei"/>
          <w:b w:val="false"/>
          <w:bCs w:val="false"/>
          <w:color w:val="000000"/>
          <w:sz w:val="21"/>
          <w:szCs w:val="21"/>
        </w:rPr>
        <w:t xml:space="preserve">施工期間之作業時間、安全防護措施，及需進入或經過專有部分（如陽台、窗台）之作業，管理委員會或廠商應事前通知該戶。</w:t>
      </w:r>
    </w:p>
    <w:p>
      <w:pPr>
        <w:spacing w:after="50" w:before="110"/>
      </w:pPr>
      <w:r>
        <w:rPr>
          <w:rFonts w:ascii="Microsoft JhengHei" w:cs="Microsoft JhengHei" w:eastAsia="Microsoft JhengHei" w:hAnsi="Microsoft JhengHei"/>
          <w:b/>
          <w:bCs/>
          <w:sz w:val="23"/>
          <w:szCs w:val="23"/>
        </w:rPr>
        <w:t xml:space="preserve">七、個人資料告知事項</w:t>
      </w:r>
    </w:p>
    <w:p>
      <w:pPr>
        <w:spacing w:after="50" w:line="252"/>
      </w:pPr>
      <w:r>
        <w:rPr>
          <w:rFonts w:ascii="Microsoft JhengHei" w:cs="Microsoft JhengHei" w:eastAsia="Microsoft JhengHei" w:hAnsi="Microsoft JhengHei"/>
          <w:b w:val="false"/>
          <w:bCs w:val="false"/>
          <w:color w:val="000000"/>
          <w:sz w:val="21"/>
          <w:szCs w:val="21"/>
        </w:rPr>
        <w:t xml:space="preserve">本同意書蒐集之個人資料（姓名、戶號、聯絡方式），由傑出家園大樓管理委員會基於本工程之確認、聯繫、收退款及相關法定程序之目的蒐集，利用期間至本工程結算及保固期滿止，利用對象以管理委員會及承攬廠商（限工程聯繫必要範圍）為限。您得依《個人資料保護法》請求查詢、閱覽、複製、補充更正、停止蒐集處理利用或刪除；如不提供，將影響工程聯繫與收退款作業之辦理。</w:t>
      </w:r>
    </w:p>
    <w:p>
      <w:pPr>
        <w:spacing w:after="50" w:before="110"/>
      </w:pPr>
      <w:r>
        <w:rPr>
          <w:rFonts w:ascii="Microsoft JhengHei" w:cs="Microsoft JhengHei" w:eastAsia="Microsoft JhengHei" w:hAnsi="Microsoft JhengHei"/>
          <w:b/>
          <w:bCs/>
          <w:sz w:val="23"/>
          <w:szCs w:val="23"/>
        </w:rPr>
        <w:t xml:space="preserve">八、附件</w:t>
      </w:r>
    </w:p>
    <w:p>
      <w:pPr>
        <w:pStyle w:val="ListParagraph"/>
        <w:numPr>
          <w:ilvl w:val="0"/>
          <w:numId w:val="5"/>
        </w:numPr>
        <w:spacing w:after="36" w:line="252"/>
      </w:pPr>
      <w:r>
        <w:rPr>
          <w:rFonts w:ascii="Microsoft JhengHei" w:cs="Microsoft JhengHei" w:eastAsia="Microsoft JhengHei" w:hAnsi="Microsoft JhengHei"/>
          <w:b w:val="false"/>
          <w:bCs w:val="false"/>
          <w:color w:val="000000"/>
          <w:sz w:val="21"/>
          <w:szCs w:val="21"/>
        </w:rPr>
        <w:t xml:space="preserve">附件一：臺中市政府都市發展局中市都管字第1150135138號函影本。</w:t>
      </w:r>
    </w:p>
    <w:p>
      <w:pPr>
        <w:pStyle w:val="ListParagraph"/>
        <w:numPr>
          <w:ilvl w:val="0"/>
          <w:numId w:val="5"/>
        </w:numPr>
        <w:spacing w:after="36" w:line="252"/>
      </w:pPr>
      <w:r>
        <w:rPr>
          <w:rFonts w:ascii="Microsoft JhengHei" w:cs="Microsoft JhengHei" w:eastAsia="Microsoft JhengHei" w:hAnsi="Microsoft JhengHei"/>
          <w:b w:val="false"/>
          <w:bCs w:val="false"/>
          <w:color w:val="000000"/>
          <w:sz w:val="21"/>
          <w:szCs w:val="21"/>
        </w:rPr>
        <w:t xml:space="preserve">附件二：民國115年7月3日區分所有權人會議紀錄。</w:t>
      </w:r>
    </w:p>
    <w:p>
      <w:pPr>
        <w:pStyle w:val="ListParagraph"/>
        <w:numPr>
          <w:ilvl w:val="0"/>
          <w:numId w:val="5"/>
        </w:numPr>
        <w:spacing w:after="36" w:line="252"/>
      </w:pPr>
      <w:r>
        <w:rPr>
          <w:rFonts w:ascii="Microsoft JhengHei" w:cs="Microsoft JhengHei" w:eastAsia="Microsoft JhengHei" w:hAnsi="Microsoft JhengHei"/>
          <w:b w:val="false"/>
          <w:bCs w:val="false"/>
          <w:color w:val="000000"/>
          <w:sz w:val="21"/>
          <w:szCs w:val="21"/>
        </w:rPr>
        <w:t xml:space="preserve">附件三：各戶分攤試算表。</w:t>
      </w:r>
    </w:p>
    <w:p>
      <w:pPr>
        <w:pStyle w:val="ListParagraph"/>
        <w:numPr>
          <w:ilvl w:val="0"/>
          <w:numId w:val="5"/>
        </w:numPr>
        <w:spacing w:after="36" w:line="252"/>
      </w:pPr>
      <w:r>
        <w:rPr>
          <w:rFonts w:ascii="Microsoft JhengHei" w:cs="Microsoft JhengHei" w:eastAsia="Microsoft JhengHei" w:hAnsi="Microsoft JhengHei"/>
          <w:b w:val="false"/>
          <w:bCs w:val="false"/>
          <w:color w:val="000000"/>
          <w:sz w:val="21"/>
          <w:szCs w:val="21"/>
        </w:rPr>
        <w:t xml:space="preserve">附件四：工程估價單（決標後改附施工契約摘要）。</w:t>
      </w:r>
    </w:p>
    <w:p>
      <w:pPr>
        <w:spacing w:after="30" w:line="252"/>
      </w:pPr>
      <w:r>
        <w:rPr>
          <w:rFonts w:ascii="Microsoft JhengHei" w:cs="Microsoft JhengHei" w:eastAsia="Microsoft JhengHei" w:hAnsi="Microsoft JhengHei"/>
          <w:b w:val="false"/>
          <w:bCs w:val="false"/>
          <w:color w:val="000000"/>
          <w:sz w:val="21"/>
          <w:szCs w:val="21"/>
        </w:rPr>
        <w:t xml:space="preserve">本同意書一式二份，管理委員會與區分所有權人各執一份為憑。</w:t>
      </w:r>
    </w:p>
    <w:p>
      <w:pPr>
        <w:spacing w:after="100" w:line="252"/>
      </w:pPr>
      <w:r>
        <w:rPr>
          <w:rFonts w:ascii="Microsoft JhengHei" w:cs="Microsoft JhengHei" w:eastAsia="Microsoft JhengHei" w:hAnsi="Microsoft JhengHei"/>
          <w:b w:val="false"/>
          <w:bCs w:val="false"/>
          <w:color w:val="000000"/>
          <w:sz w:val="21"/>
          <w:szCs w:val="21"/>
        </w:rPr>
        <w:t xml:space="preserve">聯絡窗口：管理委員會＿＿＿＿＿＿（電話：＿＿＿＿＿＿＿＿＿＿）</w:t>
      </w:r>
    </w:p>
    <w:p>
      <w:pPr>
        <w:spacing w:after="50" w:before="110"/>
      </w:pPr>
      <w:r>
        <w:rPr>
          <w:rFonts w:ascii="Microsoft JhengHei" w:cs="Microsoft JhengHei" w:eastAsia="Microsoft JhengHei" w:hAnsi="Microsoft JhengHei"/>
          <w:b/>
          <w:bCs/>
          <w:sz w:val="23"/>
          <w:szCs w:val="23"/>
        </w:rPr>
        <w:t xml:space="preserve">簽署欄</w:t>
      </w:r>
    </w:p>
    <w:tbl>
      <w:tblPr>
        <w:tblW w:type="dxa" w:w="90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486"/>
      </w:tblGrid>
      <w:tr>
        <w:tc>
          <w:tcPr>
            <w:tcW w:type="dxa" w:w="260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0F0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line="252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1"/>
                <w:szCs w:val="21"/>
              </w:rPr>
              <w:t xml:space="preserve">社區戶號</w:t>
            </w:r>
          </w:p>
        </w:tc>
        <w:tc>
          <w:tcPr>
            <w:tcW w:type="dxa" w:w="6486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line="252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color w:val="000000"/>
                <w:sz w:val="21"/>
                <w:szCs w:val="21"/>
              </w:rPr>
              <w:t xml:space="preserve">　</w:t>
            </w:r>
          </w:p>
        </w:tc>
      </w:tr>
      <w:tr>
        <w:tc>
          <w:tcPr>
            <w:tcW w:type="dxa" w:w="260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0F0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line="252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1"/>
                <w:szCs w:val="21"/>
              </w:rPr>
              <w:t xml:space="preserve">建物門牌</w:t>
            </w:r>
          </w:p>
        </w:tc>
        <w:tc>
          <w:tcPr>
            <w:tcW w:type="dxa" w:w="6486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line="252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color w:val="000000"/>
                <w:sz w:val="21"/>
                <w:szCs w:val="21"/>
              </w:rPr>
              <w:t xml:space="preserve">臺中市南屯區大墩十三街＿＿＿＿＿＿＿＿＿＿＿＿</w:t>
            </w:r>
          </w:p>
        </w:tc>
      </w:tr>
      <w:tr>
        <w:tc>
          <w:tcPr>
            <w:tcW w:type="dxa" w:w="260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0F0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line="252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1"/>
                <w:szCs w:val="21"/>
              </w:rPr>
              <w:t xml:space="preserve">區分所有權人姓名</w:t>
            </w:r>
          </w:p>
        </w:tc>
        <w:tc>
          <w:tcPr>
            <w:tcW w:type="dxa" w:w="6486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line="252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color w:val="000000"/>
                <w:sz w:val="21"/>
                <w:szCs w:val="21"/>
              </w:rPr>
              <w:t xml:space="preserve">　</w:t>
            </w:r>
          </w:p>
        </w:tc>
      </w:tr>
      <w:tr>
        <w:tc>
          <w:tcPr>
            <w:tcW w:type="dxa" w:w="260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0F0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line="252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1"/>
                <w:szCs w:val="21"/>
              </w:rPr>
              <w:t xml:space="preserve">聯絡電話</w:t>
            </w:r>
          </w:p>
        </w:tc>
        <w:tc>
          <w:tcPr>
            <w:tcW w:type="dxa" w:w="6486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line="252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color w:val="000000"/>
                <w:sz w:val="21"/>
                <w:szCs w:val="21"/>
              </w:rPr>
              <w:t xml:space="preserve">　</w:t>
            </w:r>
          </w:p>
        </w:tc>
      </w:tr>
      <w:tr>
        <w:tc>
          <w:tcPr>
            <w:tcW w:type="dxa" w:w="260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0F0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line="252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1"/>
                <w:szCs w:val="21"/>
              </w:rPr>
              <w:t xml:space="preserve">簽名（或蓋章）</w:t>
            </w:r>
          </w:p>
        </w:tc>
        <w:tc>
          <w:tcPr>
            <w:tcW w:type="dxa" w:w="6486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line="252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color w:val="000000"/>
                <w:sz w:val="21"/>
                <w:szCs w:val="21"/>
              </w:rPr>
              <w:t xml:space="preserve">　</w:t>
            </w:r>
          </w:p>
        </w:tc>
      </w:tr>
      <w:tr>
        <w:tc>
          <w:tcPr>
            <w:tcW w:type="dxa" w:w="260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0F0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line="252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1"/>
                <w:szCs w:val="21"/>
              </w:rPr>
              <w:t xml:space="preserve">簽署日期</w:t>
            </w:r>
          </w:p>
        </w:tc>
        <w:tc>
          <w:tcPr>
            <w:tcW w:type="dxa" w:w="6486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line="252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color w:val="000000"/>
                <w:sz w:val="21"/>
                <w:szCs w:val="21"/>
              </w:rPr>
              <w:t xml:space="preserve">中華民國＿＿＿年＿＿月＿＿日</w:t>
            </w:r>
          </w:p>
        </w:tc>
      </w:tr>
    </w:tbl>
    <w:p>
      <w:pPr>
        <w:spacing w:after="20" w:line="252"/>
      </w:pPr>
      <w:r>
        <w:rPr>
          <w:rFonts w:ascii="Microsoft JhengHei" w:cs="Microsoft JhengHei" w:eastAsia="Microsoft JhengHei" w:hAnsi="Microsoft JhengHei"/>
          <w:b w:val="false"/>
          <w:bCs w:val="false"/>
          <w:color w:val="000000"/>
          <w:sz w:val="21"/>
          <w:szCs w:val="21"/>
        </w:rPr>
        <w:t xml:space="preserve">本人已閱讀並瞭解本同意書之內容，同意依本同意書辦理。</w:t>
      </w:r>
    </w:p>
    <w:p>
      <w:pPr>
        <w:spacing w:after="50" w:line="252"/>
      </w:pPr>
      <w:r>
        <w:rPr>
          <w:rFonts w:ascii="Microsoft JhengHei" w:cs="Microsoft JhengHei" w:eastAsia="Microsoft JhengHei" w:hAnsi="Microsoft JhengHei"/>
          <w:b w:val="false"/>
          <w:bCs w:val="false"/>
          <w:color w:val="555555"/>
          <w:sz w:val="18"/>
          <w:szCs w:val="18"/>
        </w:rPr>
        <w:t xml:space="preserve">註：簽署人以區分所有權人為限；一戶由數人共有者，由全體共有人或推派代表一人簽署；委託他人代簽者，請檢附委託書。</w:t>
      </w:r>
    </w:p>
    <w:sectPr>
      <w:pgSz w:w="11906" w:h="16838" w:orient="portrait"/>
      <w:pgMar w:top="737" w:right="1134" w:bottom="737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chineseCounting"/>
      <w:lvlText w:val="（%1）"/>
      <w:lvlJc w:val="left"/>
      <w:pPr>
        <w:ind w:left="620" w:hanging="620"/>
      </w:pPr>
      <w:rPr>
        <w:rFonts w:ascii="Microsoft JhengHei" w:cs="Microsoft JhengHei" w:eastAsia="Microsoft JhengHei" w:hAnsi="Microsoft JhengHei"/>
        <w:sz w:val="21"/>
        <w:szCs w:val="21"/>
      </w:rPr>
    </w:lvl>
  </w:abstractNum>
  <w:abstractNum w:abstractNumId="3" w15:restartNumberingAfterBreak="0">
    <w:multiLevelType w:val="hybridMultilevel"/>
    <w:lvl w:ilvl="0" w15:tentative="1">
      <w:start w:val="1"/>
      <w:numFmt w:val="chineseCounting"/>
      <w:lvlText w:val="（%1）"/>
      <w:lvlJc w:val="left"/>
      <w:pPr>
        <w:ind w:left="620" w:hanging="620"/>
      </w:pPr>
      <w:rPr>
        <w:rFonts w:ascii="Microsoft JhengHei" w:cs="Microsoft JhengHei" w:eastAsia="Microsoft JhengHei" w:hAnsi="Microsoft JhengHei"/>
        <w:sz w:val="21"/>
        <w:szCs w:val="21"/>
      </w:rPr>
    </w:lvl>
  </w:abstractNum>
  <w:abstractNum w:abstractNumId="4" w15:restartNumberingAfterBreak="0">
    <w:multiLevelType w:val="hybridMultilevel"/>
    <w:lvl w:ilvl="0" w15:tentative="1">
      <w:start w:val="1"/>
      <w:numFmt w:val="chineseCounting"/>
      <w:lvlText w:val="（%1）"/>
      <w:lvlJc w:val="left"/>
      <w:pPr>
        <w:ind w:left="620" w:hanging="620"/>
      </w:pPr>
      <w:rPr>
        <w:rFonts w:ascii="Microsoft JhengHei" w:cs="Microsoft JhengHei" w:eastAsia="Microsoft JhengHei" w:hAnsi="Microsoft JhengHei"/>
        <w:sz w:val="21"/>
        <w:szCs w:val="21"/>
      </w:rPr>
    </w:lvl>
  </w:abstractNum>
  <w:abstractNum w:abstractNumId="5" w15:restartNumberingAfterBreak="0">
    <w:multiLevelType w:val="hybridMultilevel"/>
    <w:lvl w:ilvl="0" w15:tentative="1">
      <w:start w:val="1"/>
      <w:numFmt w:val="chineseCounting"/>
      <w:lvlText w:val="（%1）"/>
      <w:lvlJc w:val="left"/>
      <w:pPr>
        <w:ind w:left="620" w:hanging="620"/>
      </w:pPr>
      <w:rPr>
        <w:rFonts w:ascii="Microsoft JhengHei" w:cs="Microsoft JhengHei" w:eastAsia="Microsoft JhengHei" w:hAnsi="Microsoft JhengHei"/>
        <w:sz w:val="21"/>
        <w:szCs w:val="21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JhengHei" w:cs="Microsoft JhengHei" w:eastAsia="Microsoft JhengHei" w:hAnsi="Microsoft JhengHei"/>
        <w:sz w:val="21"/>
        <w:szCs w:val="21"/>
      </w:rPr>
    </w:rPrDefault>
    <w:pPrDefault>
      <w:pPr>
        <w:spacing w:line="252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2026-07-11T10:52:11.163Z</dcterms:created>
  <dcterms:modified xsi:type="dcterms:W3CDTF">2026-07-11T10:52:11.164Z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